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A1EE5" w:rsidRDefault="00FA1EE5" w:rsidP="00FA1EE5">
      <w:pPr>
        <w:pStyle w:val="Attachmenthead"/>
        <w:rPr>
          <w:rFonts w:ascii="Arial-BoldMT" w:hAnsi="Arial-BoldMT" w:cs="Arial-BoldMT"/>
          <w:b/>
          <w:bCs/>
        </w:rPr>
      </w:pPr>
      <w:r>
        <w:rPr>
          <w:rFonts w:ascii="Arial-BoldMT" w:hAnsi="Arial-BoldMT" w:cs="Arial-BoldMT"/>
          <w:b/>
          <w:bCs/>
        </w:rPr>
        <w:t>attachment 99 (part A)</w:t>
      </w:r>
    </w:p>
    <w:p w:rsidR="00FA1EE5" w:rsidRDefault="00FA1EE5" w:rsidP="00FA1EE5">
      <w:pPr>
        <w:pStyle w:val="Attachmentname"/>
        <w:rPr>
          <w:rFonts w:ascii="ArialMT" w:hAnsi="ArialMT" w:cs="ArialMT"/>
        </w:rPr>
      </w:pPr>
      <w:r>
        <w:rPr>
          <w:rFonts w:ascii="ArialMT" w:hAnsi="ArialMT" w:cs="ArialMT"/>
        </w:rPr>
        <w:t>Chemical Assessment and Chemical Register</w:t>
      </w:r>
    </w:p>
    <w:p w:rsidR="00FA1EE5" w:rsidRDefault="00FA1EE5" w:rsidP="00A031E5"/>
    <w:p w:rsidR="00FA1EE5" w:rsidRDefault="00FA1EE5" w:rsidP="00FA1EE5">
      <w:pPr>
        <w:pStyle w:val="HeadC"/>
        <w:rPr>
          <w:rFonts w:ascii="Arial-BoldMT" w:hAnsi="Arial-BoldMT" w:cs="Arial-BoldMT"/>
          <w:b/>
          <w:bCs/>
        </w:rPr>
      </w:pPr>
      <w:r>
        <w:rPr>
          <w:rFonts w:ascii="Arial-BoldMT" w:hAnsi="Arial-BoldMT" w:cs="Arial-BoldMT"/>
          <w:b/>
          <w:bCs/>
        </w:rPr>
        <w:t>Chemicals/Substances Checklists</w:t>
      </w:r>
    </w:p>
    <w:p w:rsidR="00FA1EE5" w:rsidRDefault="00FA1EE5" w:rsidP="00FA1EE5">
      <w:pPr>
        <w:pStyle w:val="HeadD"/>
        <w:rPr>
          <w:rFonts w:ascii="Arial-BoldMT" w:hAnsi="Arial-BoldMT" w:cs="Arial-BoldMT"/>
          <w:b/>
          <w:bCs/>
        </w:rPr>
      </w:pPr>
      <w:r>
        <w:rPr>
          <w:rFonts w:ascii="Arial-BoldMT" w:hAnsi="Arial-BoldMT" w:cs="Arial-BoldMT"/>
          <w:b/>
          <w:bCs/>
        </w:rPr>
        <w:t>Recommended Instructions</w:t>
      </w:r>
    </w:p>
    <w:p w:rsidR="00FA1EE5" w:rsidRDefault="00FA1EE5" w:rsidP="00FA1EE5">
      <w:pPr>
        <w:pStyle w:val="Copybullet"/>
        <w:ind w:left="198" w:hanging="198"/>
        <w:rPr>
          <w:rFonts w:ascii="ArialMT" w:hAnsi="ArialMT" w:cs="ArialMT"/>
        </w:rPr>
      </w:pPr>
      <w:r>
        <w:rPr>
          <w:rStyle w:val="Copyreg"/>
          <w:rFonts w:ascii="ArialMT" w:hAnsi="ArialMT" w:cs="ArialMT"/>
        </w:rPr>
        <w:t>1</w:t>
      </w:r>
      <w:r>
        <w:rPr>
          <w:rFonts w:ascii="ArialMT" w:hAnsi="ArialMT" w:cs="ArialMT"/>
        </w:rPr>
        <w:tab/>
        <w:t xml:space="preserve">Employer to complete this template in consultation with relevant employees whenever there are chemicals stored or to be used that may need review. Note that the </w:t>
      </w:r>
      <w:r>
        <w:rPr>
          <w:rStyle w:val="Copyital"/>
          <w:rFonts w:ascii="Arial-ItalicMT" w:hAnsi="Arial-ItalicMT" w:cs="Arial-ItalicMT"/>
        </w:rPr>
        <w:t>OHS Act 2004</w:t>
      </w:r>
      <w:r>
        <w:rPr>
          <w:rFonts w:ascii="ArialMT" w:hAnsi="ArialMT" w:cs="ArialMT"/>
        </w:rPr>
        <w:t xml:space="preserve"> defines substances as ‘Any natural or artificial substance, whether in the form of a solid, liquid, gas or vapour’. This is not limited to hazardous substances or dangerous goods. A hazardous substance is defined as a substance that has the potential to harm human health. A dangerous good is defined as a substance that is classified on the basis of immediate physical or chemical effect.</w:t>
      </w:r>
    </w:p>
    <w:p w:rsidR="00FA1EE5" w:rsidRDefault="00FA1EE5" w:rsidP="00FA1EE5">
      <w:pPr>
        <w:pStyle w:val="Copybullet"/>
        <w:ind w:left="198" w:hanging="198"/>
        <w:rPr>
          <w:rFonts w:ascii="ArialMT" w:hAnsi="ArialMT" w:cs="ArialMT"/>
        </w:rPr>
      </w:pPr>
      <w:r>
        <w:rPr>
          <w:rStyle w:val="Copyreg"/>
          <w:rFonts w:ascii="ArialMT" w:hAnsi="ArialMT" w:cs="ArialMT"/>
        </w:rPr>
        <w:t>2</w:t>
      </w:r>
      <w:r>
        <w:rPr>
          <w:rStyle w:val="Copyreg"/>
          <w:rFonts w:ascii="ArialMT" w:hAnsi="ArialMT" w:cs="ArialMT"/>
        </w:rPr>
        <w:tab/>
      </w:r>
      <w:r>
        <w:rPr>
          <w:rFonts w:ascii="ArialMT" w:hAnsi="ArialMT" w:cs="ArialMT"/>
        </w:rPr>
        <w:t xml:space="preserve">Only chemicals/substances that could foreseeably cause injury or illness need to be assessed rigorously </w:t>
      </w:r>
      <w:r>
        <w:rPr>
          <w:rFonts w:ascii="ArialMT" w:hAnsi="ArialMT" w:cs="ArialMT"/>
        </w:rPr>
        <w:br/>
        <w:t>with the checklists below.</w:t>
      </w:r>
    </w:p>
    <w:p w:rsidR="00FA1EE5" w:rsidRDefault="00FA1EE5" w:rsidP="00FA1EE5">
      <w:pPr>
        <w:pStyle w:val="Bulletb4dash"/>
        <w:ind w:left="198" w:hanging="198"/>
        <w:rPr>
          <w:rFonts w:ascii="ArialMT" w:hAnsi="ArialMT" w:cs="ArialMT"/>
        </w:rPr>
      </w:pPr>
      <w:r>
        <w:rPr>
          <w:rStyle w:val="Copyreg"/>
          <w:rFonts w:ascii="ArialMT" w:hAnsi="ArialMT" w:cs="ArialMT"/>
        </w:rPr>
        <w:t>3</w:t>
      </w:r>
      <w:r>
        <w:rPr>
          <w:rStyle w:val="Copyreg"/>
          <w:rFonts w:ascii="ArialMT" w:hAnsi="ArialMT" w:cs="ArialMT"/>
        </w:rPr>
        <w:tab/>
      </w:r>
      <w:r>
        <w:rPr>
          <w:rFonts w:ascii="ArialMT" w:hAnsi="ArialMT" w:cs="ArialMT"/>
        </w:rPr>
        <w:t>Consistent with the Hazard Management Steps or Processes, outlined in Section 9.5, above, some methods that should be considered when identifying tasks involving use of chemicals/substances are:</w:t>
      </w:r>
    </w:p>
    <w:p w:rsidR="00FA1EE5" w:rsidRDefault="00FA1EE5" w:rsidP="00FA1EE5">
      <w:pPr>
        <w:pStyle w:val="Bulletdash"/>
        <w:rPr>
          <w:rFonts w:ascii="ArialMT" w:hAnsi="ArialMT" w:cs="ArialMT"/>
        </w:rPr>
      </w:pPr>
      <w:r>
        <w:rPr>
          <w:rFonts w:ascii="ArialMT" w:hAnsi="ArialMT" w:cs="ArialMT"/>
        </w:rPr>
        <w:tab/>
        <w:t>•</w:t>
      </w:r>
      <w:r>
        <w:rPr>
          <w:rFonts w:ascii="ArialMT" w:hAnsi="ArialMT" w:cs="ArialMT"/>
        </w:rPr>
        <w:tab/>
        <w:t>Looking at injury records to identify tasks where chemical use is occurring.</w:t>
      </w:r>
    </w:p>
    <w:p w:rsidR="00FA1EE5" w:rsidRDefault="00FA1EE5" w:rsidP="00FA1EE5">
      <w:pPr>
        <w:pStyle w:val="Bulletdash"/>
        <w:ind w:left="198" w:hanging="198"/>
        <w:rPr>
          <w:rFonts w:ascii="ArialMT" w:hAnsi="ArialMT" w:cs="ArialMT"/>
        </w:rPr>
      </w:pPr>
      <w:r>
        <w:rPr>
          <w:rFonts w:ascii="ArialMT" w:hAnsi="ArialMT" w:cs="ArialMT"/>
        </w:rPr>
        <w:tab/>
        <w:t>•</w:t>
      </w:r>
      <w:r>
        <w:rPr>
          <w:rFonts w:ascii="ArialMT" w:hAnsi="ArialMT" w:cs="ArialMT"/>
        </w:rPr>
        <w:tab/>
        <w:t xml:space="preserve">Consulting with the employees and health and safety representatives about tasks that involve use </w:t>
      </w:r>
      <w:r>
        <w:rPr>
          <w:rFonts w:ascii="ArialMT" w:hAnsi="ArialMT" w:cs="ArialMT"/>
        </w:rPr>
        <w:br/>
        <w:t>of chemicals.</w:t>
      </w:r>
    </w:p>
    <w:p w:rsidR="00FA1EE5" w:rsidRDefault="00FA1EE5" w:rsidP="00FA1EE5">
      <w:pPr>
        <w:pStyle w:val="Bulletlastdash15mm"/>
        <w:rPr>
          <w:rFonts w:ascii="ArialMT" w:hAnsi="ArialMT" w:cs="ArialMT"/>
        </w:rPr>
      </w:pPr>
      <w:r>
        <w:rPr>
          <w:rFonts w:ascii="ArialMT" w:hAnsi="ArialMT" w:cs="ArialMT"/>
        </w:rPr>
        <w:tab/>
        <w:t>•</w:t>
      </w:r>
      <w:r>
        <w:rPr>
          <w:rFonts w:ascii="ArialMT" w:hAnsi="ArialMT" w:cs="ArialMT"/>
        </w:rPr>
        <w:tab/>
        <w:t xml:space="preserve">Observing the tasks, recording the observations and what we know about how tasks involving chemicals. </w:t>
      </w:r>
    </w:p>
    <w:p w:rsidR="00FA1EE5" w:rsidRDefault="00FA1EE5" w:rsidP="00FA1EE5">
      <w:pPr>
        <w:pStyle w:val="Bulletb4dash"/>
        <w:ind w:left="198" w:hanging="198"/>
        <w:rPr>
          <w:rFonts w:ascii="ArialMT" w:hAnsi="ArialMT" w:cs="ArialMT"/>
        </w:rPr>
      </w:pPr>
      <w:r>
        <w:rPr>
          <w:rStyle w:val="Copyreg"/>
          <w:rFonts w:ascii="ArialMT" w:hAnsi="ArialMT" w:cs="ArialMT"/>
        </w:rPr>
        <w:t>4</w:t>
      </w:r>
      <w:r>
        <w:rPr>
          <w:rStyle w:val="Copyreg"/>
          <w:rFonts w:ascii="ArialMT" w:hAnsi="ArialMT" w:cs="ArialMT"/>
        </w:rPr>
        <w:tab/>
      </w:r>
      <w:r>
        <w:rPr>
          <w:rFonts w:ascii="ArialMT" w:hAnsi="ArialMT" w:cs="ArialMT"/>
        </w:rPr>
        <w:t xml:space="preserve">The </w:t>
      </w:r>
      <w:r>
        <w:rPr>
          <w:rStyle w:val="Copyital"/>
          <w:rFonts w:ascii="Arial-ItalicMT" w:hAnsi="Arial-ItalicMT" w:cs="Arial-ItalicMT"/>
        </w:rPr>
        <w:t>OHS Regulations 2007</w:t>
      </w:r>
      <w:r>
        <w:rPr>
          <w:rFonts w:ascii="ArialMT" w:hAnsi="ArialMT" w:cs="ArialMT"/>
        </w:rPr>
        <w:t xml:space="preserve"> require the employer, in consultation with employees who complete tasks using such items to use this assessment template, or have equivalent processes in place to reduce the risk of chemical related injuries, whenever:</w:t>
      </w:r>
    </w:p>
    <w:p w:rsidR="00FA1EE5" w:rsidRDefault="00FA1EE5" w:rsidP="00FA1EE5">
      <w:pPr>
        <w:pStyle w:val="Bulletdash"/>
        <w:ind w:left="360" w:hanging="360"/>
        <w:rPr>
          <w:rFonts w:ascii="ArialMT" w:hAnsi="ArialMT" w:cs="ArialMT"/>
        </w:rPr>
      </w:pPr>
      <w:r>
        <w:rPr>
          <w:rFonts w:ascii="ArialMT" w:hAnsi="ArialMT" w:cs="ArialMT"/>
        </w:rPr>
        <w:tab/>
        <w:t>•</w:t>
      </w:r>
      <w:r>
        <w:rPr>
          <w:rFonts w:ascii="ArialMT" w:hAnsi="ArialMT" w:cs="ArialMT"/>
        </w:rPr>
        <w:tab/>
        <w:t xml:space="preserve">There is a proposed alteration to objects or to systems of work that include change in the place where tasks using chemicals (or related to chemical storage) are undertaken </w:t>
      </w:r>
    </w:p>
    <w:p w:rsidR="00FA1EE5" w:rsidRDefault="00FA1EE5" w:rsidP="00FA1EE5">
      <w:pPr>
        <w:pStyle w:val="Bulletdash"/>
        <w:rPr>
          <w:rFonts w:ascii="ArialMT" w:hAnsi="ArialMT" w:cs="ArialMT"/>
        </w:rPr>
      </w:pPr>
      <w:r>
        <w:rPr>
          <w:rFonts w:ascii="ArialMT" w:hAnsi="ArialMT" w:cs="ArialMT"/>
        </w:rPr>
        <w:tab/>
        <w:t>•</w:t>
      </w:r>
      <w:r>
        <w:rPr>
          <w:rFonts w:ascii="ArialMT" w:hAnsi="ArialMT" w:cs="ArialMT"/>
        </w:rPr>
        <w:tab/>
        <w:t>Before a chemical used for another purpose</w:t>
      </w:r>
    </w:p>
    <w:p w:rsidR="00FA1EE5" w:rsidRDefault="00FA1EE5" w:rsidP="00FA1EE5">
      <w:pPr>
        <w:pStyle w:val="Bulletdash"/>
        <w:rPr>
          <w:rFonts w:ascii="ArialMT" w:hAnsi="ArialMT" w:cs="ArialMT"/>
        </w:rPr>
      </w:pPr>
      <w:r>
        <w:rPr>
          <w:rFonts w:ascii="ArialMT" w:hAnsi="ArialMT" w:cs="ArialMT"/>
        </w:rPr>
        <w:tab/>
        <w:t>•</w:t>
      </w:r>
      <w:r>
        <w:rPr>
          <w:rFonts w:ascii="ArialMT" w:hAnsi="ArialMT" w:cs="ArialMT"/>
        </w:rPr>
        <w:tab/>
        <w:t>New or additional information available to employer</w:t>
      </w:r>
    </w:p>
    <w:p w:rsidR="00FA1EE5" w:rsidRDefault="00FA1EE5" w:rsidP="00FA1EE5">
      <w:pPr>
        <w:pStyle w:val="Bulletdash"/>
        <w:rPr>
          <w:rFonts w:ascii="ArialMT" w:hAnsi="ArialMT" w:cs="ArialMT"/>
        </w:rPr>
      </w:pPr>
      <w:r>
        <w:rPr>
          <w:rFonts w:ascii="ArialMT" w:hAnsi="ArialMT" w:cs="ArialMT"/>
        </w:rPr>
        <w:tab/>
        <w:t>•</w:t>
      </w:r>
      <w:r>
        <w:rPr>
          <w:rFonts w:ascii="ArialMT" w:hAnsi="ArialMT" w:cs="ArialMT"/>
        </w:rPr>
        <w:tab/>
        <w:t>Chemical related injury/illness in a workplace</w:t>
      </w:r>
    </w:p>
    <w:p w:rsidR="00FA1EE5" w:rsidRDefault="00FA1EE5" w:rsidP="00FA1EE5">
      <w:pPr>
        <w:pStyle w:val="Bulletdash"/>
        <w:rPr>
          <w:rFonts w:ascii="ArialMT" w:hAnsi="ArialMT" w:cs="ArialMT"/>
        </w:rPr>
      </w:pPr>
      <w:r>
        <w:rPr>
          <w:rFonts w:ascii="ArialMT" w:hAnsi="ArialMT" w:cs="ArialMT"/>
        </w:rPr>
        <w:tab/>
        <w:t>•</w:t>
      </w:r>
      <w:r>
        <w:rPr>
          <w:rFonts w:ascii="ArialMT" w:hAnsi="ArialMT" w:cs="ArialMT"/>
        </w:rPr>
        <w:tab/>
        <w:t xml:space="preserve">After notifiable incident to Worksafe Victoria (Part 5 of the Act) </w:t>
      </w:r>
    </w:p>
    <w:p w:rsidR="00FA1EE5" w:rsidRDefault="00FA1EE5" w:rsidP="00FA1EE5">
      <w:pPr>
        <w:pStyle w:val="Bulletdash"/>
        <w:rPr>
          <w:rFonts w:ascii="ArialMT" w:hAnsi="ArialMT" w:cs="ArialMT"/>
        </w:rPr>
      </w:pPr>
      <w:r>
        <w:rPr>
          <w:rFonts w:ascii="ArialMT" w:hAnsi="ArialMT" w:cs="ArialMT"/>
        </w:rPr>
        <w:tab/>
        <w:t>•</w:t>
      </w:r>
      <w:r>
        <w:rPr>
          <w:rFonts w:ascii="ArialMT" w:hAnsi="ArialMT" w:cs="ArialMT"/>
        </w:rPr>
        <w:tab/>
        <w:t>For any other reason, if risk control measures not adequate</w:t>
      </w:r>
    </w:p>
    <w:p w:rsidR="00FA1EE5" w:rsidRDefault="00FA1EE5" w:rsidP="00FA1EE5">
      <w:pPr>
        <w:pStyle w:val="Bulletlastdash15mm"/>
        <w:rPr>
          <w:rFonts w:ascii="ArialMT" w:hAnsi="ArialMT" w:cs="ArialMT"/>
        </w:rPr>
      </w:pPr>
      <w:r>
        <w:rPr>
          <w:rFonts w:ascii="ArialMT" w:hAnsi="ArialMT" w:cs="ArialMT"/>
        </w:rPr>
        <w:tab/>
        <w:t>•</w:t>
      </w:r>
      <w:r>
        <w:rPr>
          <w:rFonts w:ascii="ArialMT" w:hAnsi="ArialMT" w:cs="ArialMT"/>
        </w:rPr>
        <w:tab/>
        <w:t>Request from HSR (reasonable grounds).</w:t>
      </w:r>
    </w:p>
    <w:p w:rsidR="00FA1EE5" w:rsidRDefault="00FA1EE5" w:rsidP="00FA1EE5">
      <w:pPr>
        <w:pStyle w:val="Copybullet"/>
        <w:rPr>
          <w:rFonts w:ascii="ArialMT" w:hAnsi="ArialMT" w:cs="ArialMT"/>
        </w:rPr>
      </w:pPr>
      <w:r>
        <w:rPr>
          <w:rStyle w:val="Copyreg"/>
          <w:rFonts w:ascii="ArialMT" w:hAnsi="ArialMT" w:cs="ArialMT"/>
        </w:rPr>
        <w:t>5</w:t>
      </w:r>
      <w:r>
        <w:rPr>
          <w:rStyle w:val="Copyreg"/>
          <w:rFonts w:ascii="ArialMT" w:hAnsi="ArialMT" w:cs="ArialMT"/>
        </w:rPr>
        <w:tab/>
      </w:r>
      <w:r>
        <w:rPr>
          <w:rFonts w:ascii="ArialMT" w:hAnsi="ArialMT" w:cs="ArialMT"/>
        </w:rPr>
        <w:t>Ensure corrective action is tracked in employer monthly meetings.</w:t>
      </w:r>
    </w:p>
    <w:p w:rsidR="00FA1EE5" w:rsidRDefault="00FA1EE5" w:rsidP="00FA1EE5">
      <w:pPr>
        <w:pStyle w:val="Copybullet"/>
        <w:ind w:left="198" w:hanging="198"/>
        <w:rPr>
          <w:rFonts w:ascii="ArialMT" w:hAnsi="ArialMT" w:cs="ArialMT"/>
        </w:rPr>
      </w:pPr>
      <w:r>
        <w:rPr>
          <w:rStyle w:val="Copyreg"/>
          <w:rFonts w:ascii="ArialMT" w:hAnsi="ArialMT" w:cs="ArialMT"/>
        </w:rPr>
        <w:t>6</w:t>
      </w:r>
      <w:r>
        <w:rPr>
          <w:rStyle w:val="Copyreg"/>
          <w:rFonts w:ascii="ArialMT" w:hAnsi="ArialMT" w:cs="ArialMT"/>
        </w:rPr>
        <w:tab/>
      </w:r>
      <w:r>
        <w:rPr>
          <w:rFonts w:ascii="ArialMT" w:hAnsi="ArialMT" w:cs="ArialMT"/>
        </w:rPr>
        <w:t xml:space="preserve">Where the employer is not sure of what to do, please follow guidance in Service OHS Issue </w:t>
      </w:r>
      <w:r>
        <w:rPr>
          <w:rFonts w:ascii="ArialMT" w:hAnsi="ArialMT" w:cs="ArialMT"/>
        </w:rPr>
        <w:br/>
        <w:t>Resolution Procedure.</w:t>
      </w:r>
    </w:p>
    <w:p w:rsidR="00A031E5" w:rsidRDefault="00A031E5" w:rsidP="00A031E5"/>
    <w:sectPr w:rsidR="00A031E5" w:rsidSect="005E6ECF">
      <w:footerReference w:type="default" r:id="rId4"/>
      <w:pgSz w:w="11900" w:h="16840"/>
      <w:pgMar w:top="1134" w:right="1134" w:bottom="1134" w:left="1134" w:header="709" w:footer="567"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URWGroteskT-Ligh">
    <w:altName w:val="URWGroteskTLig"/>
    <w:panose1 w:val="00000000000000000000"/>
    <w:charset w:val="4D"/>
    <w:family w:val="auto"/>
    <w:notTrueType/>
    <w:pitch w:val="default"/>
    <w:sig w:usb0="00000003" w:usb1="00000000" w:usb2="00000000" w:usb3="00000000" w:csb0="00000001" w:csb1="00000000"/>
  </w:font>
  <w:font w:name="URWGroteskT-Medi">
    <w:altName w:val="URWGroteskTMed"/>
    <w:panose1 w:val="00000000000000000000"/>
    <w:charset w:val="4D"/>
    <w:family w:val="auto"/>
    <w:notTrueType/>
    <w:pitch w:val="default"/>
    <w:sig w:usb0="00000003" w:usb1="00000000" w:usb2="00000000" w:usb3="00000000" w:csb0="00000001" w:csb1="00000000"/>
  </w:font>
  <w:font w:name="URWGroteskT-Regu">
    <w:altName w:val="URWGrotesk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roman"/>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031E5" w:rsidRPr="005E6ECF" w:rsidRDefault="00A031E5" w:rsidP="005E6ECF">
    <w:pPr>
      <w:pStyle w:val="Copyright"/>
      <w:rPr>
        <w:rFonts w:ascii="ArialMT" w:hAnsi="ArialMT" w:cs="ArialMT"/>
      </w:rPr>
    </w:pPr>
    <w:r>
      <w:rPr>
        <w:rFonts w:ascii="ArialMT" w:hAnsi="ArialMT" w:cs="ArialMT"/>
      </w:rPr>
      <w:t>© 2011 Kindergarten Parents Victoria</w:t>
    </w:r>
    <w:r>
      <w:rPr>
        <w:rFonts w:ascii="ArialMT" w:hAnsi="ArialMT" w:cs="ArialMT"/>
      </w:rPr>
      <w:br/>
      <w:t xml:space="preserve">Telephone 03 9489 3500 </w:t>
    </w:r>
    <w:r>
      <w:rPr>
        <w:rFonts w:ascii="Arial-ItalicMT" w:hAnsi="Arial-ItalicMT" w:cs="Arial-ItalicMT"/>
        <w:i/>
        <w:iCs/>
      </w:rPr>
      <w:t>or</w:t>
    </w:r>
    <w:r>
      <w:rPr>
        <w:rFonts w:ascii="ArialMT" w:hAnsi="ArialMT" w:cs="ArialMT"/>
      </w:rPr>
      <w:t xml:space="preserve"> 1300 730 119 (rural)</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E6ECF"/>
    <w:rsid w:val="0037006E"/>
    <w:rsid w:val="005E6ECF"/>
    <w:rsid w:val="00664670"/>
    <w:rsid w:val="00764CED"/>
    <w:rsid w:val="008A66EA"/>
    <w:rsid w:val="00A031E5"/>
    <w:rsid w:val="00B529EB"/>
    <w:rsid w:val="00B86EF3"/>
    <w:rsid w:val="00F82A06"/>
    <w:rsid w:val="00FA1EE5"/>
  </w:rsids>
  <m:mathPr>
    <m:mathFont m:val="URWGroteskT-Ligh"/>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6B"/>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E6ECF"/>
    <w:pPr>
      <w:tabs>
        <w:tab w:val="center" w:pos="4320"/>
        <w:tab w:val="right" w:pos="8640"/>
      </w:tabs>
      <w:spacing w:after="0"/>
    </w:pPr>
  </w:style>
  <w:style w:type="character" w:customStyle="1" w:styleId="HeaderChar">
    <w:name w:val="Header Char"/>
    <w:basedOn w:val="DefaultParagraphFont"/>
    <w:link w:val="Header"/>
    <w:uiPriority w:val="99"/>
    <w:semiHidden/>
    <w:rsid w:val="005E6ECF"/>
  </w:style>
  <w:style w:type="paragraph" w:styleId="Footer">
    <w:name w:val="footer"/>
    <w:basedOn w:val="Normal"/>
    <w:link w:val="FooterChar"/>
    <w:uiPriority w:val="99"/>
    <w:semiHidden/>
    <w:unhideWhenUsed/>
    <w:rsid w:val="005E6ECF"/>
    <w:pPr>
      <w:tabs>
        <w:tab w:val="center" w:pos="4320"/>
        <w:tab w:val="right" w:pos="8640"/>
      </w:tabs>
      <w:spacing w:after="0"/>
    </w:pPr>
  </w:style>
  <w:style w:type="character" w:customStyle="1" w:styleId="FooterChar">
    <w:name w:val="Footer Char"/>
    <w:basedOn w:val="DefaultParagraphFont"/>
    <w:link w:val="Footer"/>
    <w:uiPriority w:val="99"/>
    <w:semiHidden/>
    <w:rsid w:val="005E6ECF"/>
  </w:style>
  <w:style w:type="paragraph" w:customStyle="1" w:styleId="Copyright">
    <w:name w:val="Copyright"/>
    <w:basedOn w:val="Normal"/>
    <w:next w:val="Normal"/>
    <w:uiPriority w:val="99"/>
    <w:rsid w:val="005E6ECF"/>
    <w:pPr>
      <w:widowControl w:val="0"/>
      <w:pBdr>
        <w:top w:val="single" w:sz="4" w:space="9" w:color="auto"/>
      </w:pBdr>
      <w:suppressAutoHyphens/>
      <w:autoSpaceDE w:val="0"/>
      <w:autoSpaceDN w:val="0"/>
      <w:adjustRightInd w:val="0"/>
      <w:spacing w:after="142" w:line="200" w:lineRule="atLeast"/>
      <w:textAlignment w:val="center"/>
    </w:pPr>
    <w:rPr>
      <w:rFonts w:ascii="URWGroteskT-Ligh" w:hAnsi="URWGroteskT-Ligh" w:cs="URWGroteskT-Ligh"/>
      <w:color w:val="000000"/>
      <w:spacing w:val="-2"/>
      <w:sz w:val="16"/>
      <w:szCs w:val="16"/>
      <w:lang w:val="en-GB"/>
    </w:rPr>
  </w:style>
  <w:style w:type="paragraph" w:customStyle="1" w:styleId="Attachmenthead">
    <w:name w:val="Attachment_head"/>
    <w:basedOn w:val="Normal"/>
    <w:next w:val="Normal"/>
    <w:uiPriority w:val="99"/>
    <w:rsid w:val="00A031E5"/>
    <w:pPr>
      <w:widowControl w:val="0"/>
      <w:suppressAutoHyphens/>
      <w:autoSpaceDE w:val="0"/>
      <w:autoSpaceDN w:val="0"/>
      <w:adjustRightInd w:val="0"/>
      <w:spacing w:after="57" w:line="260" w:lineRule="atLeast"/>
      <w:textAlignment w:val="center"/>
    </w:pPr>
    <w:rPr>
      <w:rFonts w:ascii="URWGroteskT-Medi" w:hAnsi="URWGroteskT-Medi" w:cs="URWGroteskT-Medi"/>
      <w:caps/>
      <w:color w:val="000000"/>
      <w:spacing w:val="-2"/>
      <w:sz w:val="22"/>
      <w:szCs w:val="22"/>
      <w:lang w:val="en-GB"/>
    </w:rPr>
  </w:style>
  <w:style w:type="paragraph" w:customStyle="1" w:styleId="Attachmentname">
    <w:name w:val="Attachment_name"/>
    <w:basedOn w:val="Normal"/>
    <w:next w:val="Normal"/>
    <w:uiPriority w:val="99"/>
    <w:rsid w:val="00A031E5"/>
    <w:pPr>
      <w:widowControl w:val="0"/>
      <w:tabs>
        <w:tab w:val="left" w:pos="440"/>
      </w:tabs>
      <w:suppressAutoHyphens/>
      <w:autoSpaceDE w:val="0"/>
      <w:autoSpaceDN w:val="0"/>
      <w:adjustRightInd w:val="0"/>
      <w:spacing w:before="170" w:after="57" w:line="240" w:lineRule="atLeast"/>
      <w:textAlignment w:val="center"/>
    </w:pPr>
    <w:rPr>
      <w:rFonts w:ascii="URWGroteskT-Regu" w:hAnsi="URWGroteskT-Regu" w:cs="URWGroteskT-Regu"/>
      <w:caps/>
      <w:color w:val="000000"/>
      <w:sz w:val="22"/>
      <w:szCs w:val="22"/>
      <w:lang w:val="en-GB"/>
    </w:rPr>
  </w:style>
  <w:style w:type="paragraph" w:customStyle="1" w:styleId="NoParagraphStyle">
    <w:name w:val="[No Paragraph Style]"/>
    <w:rsid w:val="00A031E5"/>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HeadC">
    <w:name w:val="Head C"/>
    <w:basedOn w:val="NoParagraphStyle"/>
    <w:next w:val="NoParagraphStyle"/>
    <w:uiPriority w:val="99"/>
    <w:rsid w:val="00A031E5"/>
    <w:pPr>
      <w:suppressAutoHyphens/>
      <w:spacing w:before="85" w:after="28" w:line="210" w:lineRule="atLeast"/>
    </w:pPr>
    <w:rPr>
      <w:rFonts w:ascii="URWGroteskT-Medi" w:hAnsi="URWGroteskT-Medi" w:cs="URWGroteskT-Medi"/>
      <w:caps/>
      <w:sz w:val="19"/>
      <w:szCs w:val="19"/>
    </w:rPr>
  </w:style>
  <w:style w:type="paragraph" w:customStyle="1" w:styleId="Copy">
    <w:name w:val="Copy"/>
    <w:basedOn w:val="NoParagraphStyle"/>
    <w:next w:val="NoParagraphStyle"/>
    <w:uiPriority w:val="99"/>
    <w:rsid w:val="00A031E5"/>
    <w:pPr>
      <w:suppressAutoHyphens/>
      <w:spacing w:after="142" w:line="260" w:lineRule="atLeast"/>
    </w:pPr>
    <w:rPr>
      <w:rFonts w:ascii="URWGroteskT-Ligh" w:hAnsi="URWGroteskT-Ligh" w:cs="URWGroteskT-Ligh"/>
      <w:spacing w:val="-2"/>
      <w:sz w:val="20"/>
      <w:szCs w:val="20"/>
    </w:rPr>
  </w:style>
  <w:style w:type="paragraph" w:customStyle="1" w:styleId="Copyb4bullet">
    <w:name w:val="Copy_b4 bullet"/>
    <w:basedOn w:val="NoParagraphStyle"/>
    <w:next w:val="NoParagraphStyle"/>
    <w:uiPriority w:val="99"/>
    <w:rsid w:val="00A031E5"/>
    <w:pPr>
      <w:suppressAutoHyphens/>
      <w:spacing w:after="85" w:line="260" w:lineRule="atLeast"/>
    </w:pPr>
    <w:rPr>
      <w:rFonts w:ascii="URWGroteskT-Ligh" w:hAnsi="URWGroteskT-Ligh" w:cs="URWGroteskT-Ligh"/>
      <w:spacing w:val="-2"/>
      <w:sz w:val="20"/>
      <w:szCs w:val="20"/>
    </w:rPr>
  </w:style>
  <w:style w:type="paragraph" w:customStyle="1" w:styleId="Copybullet">
    <w:name w:val="Copy_bullet"/>
    <w:basedOn w:val="NoParagraphStyle"/>
    <w:next w:val="NoParagraphStyle"/>
    <w:uiPriority w:val="99"/>
    <w:rsid w:val="00A031E5"/>
    <w:pPr>
      <w:tabs>
        <w:tab w:val="left" w:pos="198"/>
      </w:tabs>
      <w:suppressAutoHyphens/>
      <w:spacing w:after="85" w:line="260" w:lineRule="atLeast"/>
    </w:pPr>
    <w:rPr>
      <w:rFonts w:ascii="URWGroteskT-Ligh" w:hAnsi="URWGroteskT-Ligh" w:cs="URWGroteskT-Ligh"/>
      <w:spacing w:val="-2"/>
      <w:sz w:val="20"/>
      <w:szCs w:val="20"/>
    </w:rPr>
  </w:style>
  <w:style w:type="paragraph" w:customStyle="1" w:styleId="Copylastbullet">
    <w:name w:val="Copy_last bullet"/>
    <w:basedOn w:val="NoParagraphStyle"/>
    <w:next w:val="NoParagraphStyle"/>
    <w:uiPriority w:val="99"/>
    <w:rsid w:val="00A031E5"/>
    <w:pPr>
      <w:tabs>
        <w:tab w:val="left" w:pos="198"/>
      </w:tabs>
      <w:suppressAutoHyphens/>
      <w:spacing w:after="142" w:line="260" w:lineRule="atLeast"/>
    </w:pPr>
    <w:rPr>
      <w:rFonts w:ascii="URWGroteskT-Ligh" w:hAnsi="URWGroteskT-Ligh" w:cs="URWGroteskT-Ligh"/>
      <w:spacing w:val="-2"/>
      <w:sz w:val="20"/>
      <w:szCs w:val="20"/>
    </w:rPr>
  </w:style>
  <w:style w:type="character" w:customStyle="1" w:styleId="Copyital">
    <w:name w:val="Copy_ital"/>
    <w:uiPriority w:val="99"/>
    <w:rsid w:val="00A031E5"/>
    <w:rPr>
      <w:i/>
      <w:iCs/>
    </w:rPr>
  </w:style>
  <w:style w:type="character" w:customStyle="1" w:styleId="Copyreg">
    <w:name w:val="Copy_reg"/>
    <w:uiPriority w:val="99"/>
    <w:rsid w:val="00A031E5"/>
  </w:style>
  <w:style w:type="paragraph" w:customStyle="1" w:styleId="HeadD">
    <w:name w:val="Head D"/>
    <w:basedOn w:val="NoParagraphStyle"/>
    <w:next w:val="NoParagraphStyle"/>
    <w:uiPriority w:val="99"/>
    <w:rsid w:val="00A031E5"/>
    <w:pPr>
      <w:suppressAutoHyphens/>
      <w:spacing w:before="57" w:after="28" w:line="260" w:lineRule="atLeast"/>
    </w:pPr>
    <w:rPr>
      <w:rFonts w:ascii="URWGroteskT-Medi" w:hAnsi="URWGroteskT-Medi" w:cs="URWGroteskT-Medi"/>
      <w:spacing w:val="-2"/>
      <w:sz w:val="20"/>
      <w:szCs w:val="20"/>
    </w:rPr>
  </w:style>
  <w:style w:type="paragraph" w:customStyle="1" w:styleId="Bulletb4dash">
    <w:name w:val="Bullet_b4 dash"/>
    <w:basedOn w:val="NoParagraphStyle"/>
    <w:next w:val="NoParagraphStyle"/>
    <w:uiPriority w:val="99"/>
    <w:rsid w:val="00FA1EE5"/>
    <w:pPr>
      <w:tabs>
        <w:tab w:val="left" w:pos="198"/>
      </w:tabs>
      <w:suppressAutoHyphens/>
      <w:spacing w:after="28" w:line="260" w:lineRule="atLeast"/>
    </w:pPr>
    <w:rPr>
      <w:rFonts w:ascii="URWGroteskT-Ligh" w:hAnsi="URWGroteskT-Ligh" w:cs="URWGroteskT-Ligh"/>
      <w:spacing w:val="-2"/>
      <w:sz w:val="20"/>
      <w:szCs w:val="20"/>
    </w:rPr>
  </w:style>
  <w:style w:type="paragraph" w:customStyle="1" w:styleId="Bulletdash">
    <w:name w:val="Bullet_dash"/>
    <w:basedOn w:val="NoParagraphStyle"/>
    <w:next w:val="NoParagraphStyle"/>
    <w:uiPriority w:val="99"/>
    <w:rsid w:val="00FA1EE5"/>
    <w:pPr>
      <w:tabs>
        <w:tab w:val="left" w:pos="198"/>
        <w:tab w:val="left" w:pos="369"/>
      </w:tabs>
      <w:suppressAutoHyphens/>
      <w:spacing w:after="28" w:line="260" w:lineRule="atLeast"/>
    </w:pPr>
    <w:rPr>
      <w:rFonts w:ascii="URWGroteskT-Ligh" w:hAnsi="URWGroteskT-Ligh" w:cs="URWGroteskT-Ligh"/>
      <w:spacing w:val="-2"/>
      <w:sz w:val="20"/>
      <w:szCs w:val="20"/>
    </w:rPr>
  </w:style>
  <w:style w:type="paragraph" w:customStyle="1" w:styleId="Bulletlastdash15mm">
    <w:name w:val="Bullet_last dash 1.5mm"/>
    <w:basedOn w:val="NoParagraphStyle"/>
    <w:next w:val="NoParagraphStyle"/>
    <w:uiPriority w:val="99"/>
    <w:rsid w:val="00FA1EE5"/>
    <w:pPr>
      <w:tabs>
        <w:tab w:val="left" w:pos="198"/>
        <w:tab w:val="left" w:pos="369"/>
      </w:tabs>
      <w:suppressAutoHyphens/>
      <w:spacing w:after="85" w:line="260" w:lineRule="atLeast"/>
    </w:pPr>
    <w:rPr>
      <w:rFonts w:ascii="URWGroteskT-Ligh" w:hAnsi="URWGroteskT-Ligh" w:cs="URWGroteskT-Ligh"/>
      <w:spacing w:val="-2"/>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Word 12.0.1</Application>
  <DocSecurity>0</DocSecurity>
  <Lines>1</Lines>
  <Paragraphs>1</Paragraphs>
  <ScaleCrop>false</ScaleCrop>
  <Company>KPV</Company>
  <LinksUpToDate>false</LinksUpToDate>
  <CharactersWithSpaces>0</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Saridis</dc:creator>
  <cp:keywords/>
  <cp:lastModifiedBy>Louisa Williams</cp:lastModifiedBy>
  <cp:revision>3</cp:revision>
  <dcterms:created xsi:type="dcterms:W3CDTF">2011-04-15T03:45:00Z</dcterms:created>
  <dcterms:modified xsi:type="dcterms:W3CDTF">2011-04-15T03:47:00Z</dcterms:modified>
</cp:coreProperties>
</file>