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25D3" w:rsidRDefault="002425D3" w:rsidP="002425D3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92</w:t>
      </w:r>
      <w:r w:rsidR="003F2D1E">
        <w:rPr>
          <w:rFonts w:ascii="Arial-BoldMT" w:hAnsi="Arial-BoldMT" w:cs="Arial-BoldMT"/>
          <w:b/>
          <w:bCs/>
        </w:rPr>
        <w:t xml:space="preserve"> (part A)</w:t>
      </w:r>
    </w:p>
    <w:p w:rsidR="002425D3" w:rsidRDefault="002425D3" w:rsidP="002425D3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>Hazard Identification, Risk Assessment and Corrective Action Form</w:t>
      </w:r>
    </w:p>
    <w:p w:rsidR="002425D3" w:rsidRDefault="002425D3" w:rsidP="00A031E5"/>
    <w:p w:rsidR="002425D3" w:rsidRDefault="002425D3" w:rsidP="002425D3">
      <w:pPr>
        <w:pStyle w:val="HeadC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Hazard Identification, Risk Assessment and Corrective Action Form</w:t>
      </w:r>
    </w:p>
    <w:p w:rsidR="002425D3" w:rsidRDefault="002425D3" w:rsidP="002425D3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Step 1A. Hazard identification – completed by employee or employer </w:t>
      </w:r>
    </w:p>
    <w:p w:rsidR="002425D3" w:rsidRDefault="002425D3" w:rsidP="002425D3">
      <w:pPr>
        <w:pStyle w:val="Copy"/>
        <w:spacing w:after="340"/>
        <w:rPr>
          <w:rFonts w:ascii="ArialMT" w:hAnsi="ArialMT" w:cs="ArialMT"/>
        </w:rPr>
      </w:pPr>
      <w:r>
        <w:rPr>
          <w:rFonts w:ascii="ArialMT" w:hAnsi="ArialMT" w:cs="ArialMT"/>
        </w:rPr>
        <w:t>If urgent please ring or contact employer immediately, control sit</w:t>
      </w:r>
      <w:r w:rsidR="003F2D1E">
        <w:rPr>
          <w:rFonts w:ascii="ArialMT" w:hAnsi="ArialMT" w:cs="ArialMT"/>
        </w:rPr>
        <w:t xml:space="preserve">uation as best you can without </w:t>
      </w:r>
      <w:r>
        <w:rPr>
          <w:rFonts w:ascii="ArialMT" w:hAnsi="ArialMT" w:cs="ArialMT"/>
        </w:rPr>
        <w:t xml:space="preserve">exposing yourself or others to undue harm. Then follow up as soon as possible with completion of this form. </w:t>
      </w:r>
    </w:p>
    <w:p w:rsidR="002425D3" w:rsidRDefault="002425D3" w:rsidP="002425D3">
      <w:pPr>
        <w:pStyle w:val="Copy"/>
        <w:tabs>
          <w:tab w:val="left" w:pos="580"/>
          <w:tab w:val="left" w:pos="2700"/>
          <w:tab w:val="left" w:pos="5980"/>
        </w:tabs>
        <w:spacing w:after="227"/>
        <w:rPr>
          <w:rStyle w:val="Copyreg"/>
          <w:rFonts w:ascii="ArialMT" w:hAnsi="ArialMT" w:cs="ArialMT"/>
        </w:rPr>
      </w:pPr>
      <w:r>
        <w:rPr>
          <w:rStyle w:val="Copyreg"/>
          <w:rFonts w:ascii="ArialMT" w:hAnsi="ArialMT" w:cs="ArialMT"/>
        </w:rPr>
        <w:t>Date:</w:t>
      </w:r>
      <w:r w:rsidR="003F2D1E">
        <w:rPr>
          <w:rStyle w:val="Copyreg"/>
          <w:rFonts w:ascii="ArialMT" w:hAnsi="ArialMT" w:cs="ArialMT"/>
        </w:rPr>
        <w:t xml:space="preserve"> …………………………..</w:t>
      </w:r>
      <w:r>
        <w:rPr>
          <w:rStyle w:val="Copyreg"/>
          <w:rFonts w:ascii="ArialMT" w:hAnsi="ArialMT" w:cs="ArialMT"/>
        </w:rPr>
        <w:tab/>
        <w:t>Hazard raised by</w:t>
      </w:r>
      <w:r>
        <w:rPr>
          <w:rFonts w:ascii="ArialMT" w:hAnsi="ArialMT" w:cs="ArialMT"/>
        </w:rPr>
        <w:t xml:space="preserve"> (please print name):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 ………………………………………………</w:t>
      </w:r>
    </w:p>
    <w:p w:rsidR="002425D3" w:rsidRDefault="002425D3" w:rsidP="002425D3">
      <w:pPr>
        <w:pStyle w:val="Copy"/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 xml:space="preserve">Please describe possible workplace hazard in as much detail as possible including where it is located, </w:t>
      </w:r>
      <w:r>
        <w:rPr>
          <w:rFonts w:ascii="ArialMT" w:hAnsi="ArialMT" w:cs="ArialMT"/>
        </w:rPr>
        <w:br/>
        <w:t xml:space="preserve">source if known, who might be exposed to harm, how long it’s been around, if there are precautions that </w:t>
      </w:r>
      <w:r>
        <w:rPr>
          <w:rFonts w:ascii="ArialMT" w:hAnsi="ArialMT" w:cs="ArialMT"/>
        </w:rPr>
        <w:br/>
        <w:t xml:space="preserve">are already in place, if you think there are problems with these existing precautions, and any ideas you </w:t>
      </w:r>
      <w:r>
        <w:rPr>
          <w:rFonts w:ascii="ArialMT" w:hAnsi="ArialMT" w:cs="ArialMT"/>
        </w:rPr>
        <w:br/>
        <w:t>have on more effective precautions.</w:t>
      </w:r>
    </w:p>
    <w:p w:rsidR="003B434B" w:rsidRDefault="003B434B" w:rsidP="002425D3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3B434B" w:rsidRDefault="003B434B" w:rsidP="003B434B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3B434B" w:rsidRDefault="003B434B" w:rsidP="003B434B">
      <w:pPr>
        <w:pStyle w:val="NoParagraphStyle"/>
        <w:spacing w:after="36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2425D3" w:rsidRDefault="002425D3" w:rsidP="002425D3">
      <w:pPr>
        <w:pStyle w:val="HeadD"/>
        <w:spacing w:after="22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Step 1B. Hazard notification – completed by employee </w:t>
      </w:r>
      <w:r>
        <w:rPr>
          <w:rFonts w:ascii="Arial-BoldItalicMT" w:hAnsi="Arial-BoldItalicMT" w:cs="Arial-BoldItalicMT"/>
          <w:b/>
          <w:bCs/>
          <w:i/>
          <w:iCs/>
        </w:rPr>
        <w:t>and</w:t>
      </w:r>
      <w:r>
        <w:rPr>
          <w:rFonts w:ascii="Arial-BoldMT" w:hAnsi="Arial-BoldMT" w:cs="Arial-BoldMT"/>
          <w:b/>
          <w:bCs/>
        </w:rPr>
        <w:t xml:space="preserve"> employer</w:t>
      </w:r>
    </w:p>
    <w:p w:rsidR="002425D3" w:rsidRDefault="002425D3" w:rsidP="002425D3">
      <w:pPr>
        <w:pStyle w:val="Copy"/>
        <w:tabs>
          <w:tab w:val="left" w:pos="656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This form forwarded to management or employer representative on [insert date]:</w:t>
      </w:r>
      <w:r w:rsidR="003B434B">
        <w:rPr>
          <w:rFonts w:ascii="ArialMT" w:hAnsi="ArialMT" w:cs="ArialMT"/>
        </w:rPr>
        <w:t xml:space="preserve"> ………………………………….</w:t>
      </w:r>
    </w:p>
    <w:p w:rsidR="002425D3" w:rsidRDefault="002425D3" w:rsidP="002425D3">
      <w:pPr>
        <w:pStyle w:val="Copy"/>
        <w:tabs>
          <w:tab w:val="left" w:pos="286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Name of employer representative:</w:t>
      </w:r>
      <w:r w:rsidR="003B434B">
        <w:rPr>
          <w:rFonts w:ascii="ArialMT" w:hAnsi="ArialMT" w:cs="ArialMT"/>
        </w:rPr>
        <w:t xml:space="preserve"> ……………………………………………………………………………………….</w:t>
      </w:r>
    </w:p>
    <w:p w:rsidR="002425D3" w:rsidRDefault="002425D3" w:rsidP="003B434B">
      <w:pPr>
        <w:pStyle w:val="Copy"/>
        <w:tabs>
          <w:tab w:val="left" w:pos="3120"/>
        </w:tabs>
        <w:spacing w:after="360"/>
        <w:rPr>
          <w:rFonts w:ascii="ArialMT" w:hAnsi="ArialMT" w:cs="ArialMT"/>
        </w:rPr>
      </w:pPr>
      <w:r>
        <w:rPr>
          <w:rFonts w:ascii="ArialMT" w:hAnsi="ArialMT" w:cs="ArialMT"/>
        </w:rPr>
        <w:t>Signature of employer representative:</w:t>
      </w:r>
      <w:r w:rsidR="003B434B">
        <w:rPr>
          <w:rFonts w:ascii="ArialMT" w:hAnsi="ArialMT" w:cs="ArialMT"/>
        </w:rPr>
        <w:t xml:space="preserve"> …………………………………………………………………………………...</w:t>
      </w:r>
    </w:p>
    <w:p w:rsidR="002425D3" w:rsidRDefault="002425D3" w:rsidP="002425D3">
      <w:pPr>
        <w:pStyle w:val="HeadD"/>
        <w:spacing w:after="22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Step 1C. Hazard analysis – completed by employer in consultation with employee(s)</w:t>
      </w:r>
    </w:p>
    <w:p w:rsidR="002425D3" w:rsidRDefault="002425D3" w:rsidP="002425D3">
      <w:pPr>
        <w:pStyle w:val="Copy"/>
        <w:tabs>
          <w:tab w:val="left" w:pos="376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Cross-reference to other documents and date:</w:t>
      </w:r>
      <w:r w:rsidR="003B434B">
        <w:rPr>
          <w:rFonts w:ascii="ArialMT" w:hAnsi="ArialMT" w:cs="ArialMT"/>
        </w:rPr>
        <w:t xml:space="preserve"> …………………………………………………………………………</w:t>
      </w:r>
    </w:p>
    <w:p w:rsidR="002425D3" w:rsidRDefault="002425D3" w:rsidP="002425D3">
      <w:pPr>
        <w:pStyle w:val="Copy"/>
        <w:tabs>
          <w:tab w:val="left" w:pos="434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Other information reviewed and assistance received:</w:t>
      </w:r>
      <w:r w:rsidR="003B434B">
        <w:rPr>
          <w:rFonts w:ascii="ArialMT" w:hAnsi="ArialMT" w:cs="ArialMT"/>
        </w:rPr>
        <w:t xml:space="preserve"> ………………………………………………………………….</w:t>
      </w:r>
    </w:p>
    <w:p w:rsidR="003B434B" w:rsidRDefault="003B434B" w:rsidP="003B434B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3B434B" w:rsidRDefault="003B434B" w:rsidP="003B434B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3B434B" w:rsidRDefault="002425D3" w:rsidP="003B434B">
      <w:pPr>
        <w:pStyle w:val="Copy"/>
        <w:tabs>
          <w:tab w:val="left" w:pos="2840"/>
          <w:tab w:val="left" w:pos="6620"/>
          <w:tab w:val="left" w:pos="718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Hazard/item/task to be assessed:</w:t>
      </w:r>
      <w:r w:rsidR="003B434B">
        <w:rPr>
          <w:rFonts w:ascii="ArialMT" w:hAnsi="ArialMT" w:cs="ArialMT"/>
        </w:rPr>
        <w:t xml:space="preserve"> ………………………………………………</w:t>
      </w:r>
      <w:r w:rsidR="003B434B">
        <w:rPr>
          <w:rFonts w:ascii="ArialMT" w:hAnsi="ArialMT" w:cs="ArialMT"/>
        </w:rPr>
        <w:tab/>
      </w:r>
      <w:r>
        <w:rPr>
          <w:rFonts w:ascii="ArialMT" w:hAnsi="ArialMT" w:cs="ArialMT"/>
        </w:rPr>
        <w:t>Date:</w:t>
      </w:r>
      <w:r>
        <w:rPr>
          <w:rFonts w:ascii="ArialMT" w:hAnsi="ArialMT" w:cs="ArialMT"/>
        </w:rPr>
        <w:tab/>
      </w:r>
      <w:r w:rsidR="003B434B">
        <w:rPr>
          <w:rFonts w:ascii="ArialMT" w:hAnsi="ArialMT" w:cs="ArialMT"/>
        </w:rPr>
        <w:t>……………………………….</w:t>
      </w:r>
    </w:p>
    <w:p w:rsidR="002425D3" w:rsidRDefault="002425D3" w:rsidP="003B434B">
      <w:pPr>
        <w:pStyle w:val="Copy"/>
        <w:tabs>
          <w:tab w:val="left" w:pos="2840"/>
          <w:tab w:val="left" w:pos="6620"/>
          <w:tab w:val="left" w:pos="7180"/>
        </w:tabs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Location(s) of hazard/item/task:</w:t>
      </w:r>
      <w:r w:rsidR="003B434B">
        <w:rPr>
          <w:rFonts w:ascii="ArialMT" w:hAnsi="ArialMT" w:cs="ArialMT"/>
        </w:rPr>
        <w:t xml:space="preserve"> …………………………………………………………………………………………..</w:t>
      </w:r>
    </w:p>
    <w:p w:rsidR="002425D3" w:rsidRDefault="002425D3" w:rsidP="002425D3">
      <w:pPr>
        <w:pStyle w:val="Copy"/>
        <w:spacing w:after="170"/>
        <w:rPr>
          <w:rFonts w:ascii="ArialMT" w:hAnsi="ArialMT" w:cs="ArialMT"/>
        </w:rPr>
      </w:pPr>
      <w:r>
        <w:rPr>
          <w:rFonts w:ascii="ArialMT" w:hAnsi="ArialMT" w:cs="ArialMT"/>
        </w:rPr>
        <w:t>Possible reasons for presence of hazard and identify hazard source if known or suspected:</w:t>
      </w:r>
    </w:p>
    <w:p w:rsidR="003B434B" w:rsidRDefault="003B434B" w:rsidP="003B434B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3B434B" w:rsidRDefault="003B434B" w:rsidP="003B434B">
      <w:pPr>
        <w:pStyle w:val="NoParagraphStyle"/>
        <w:spacing w:after="170"/>
        <w:rPr>
          <w:rStyle w:val="Copyreg"/>
          <w:rFonts w:ascii="ArialMT" w:hAnsi="ArialMT" w:cs="ArialMT"/>
          <w:sz w:val="20"/>
        </w:rPr>
      </w:pPr>
      <w:r w:rsidRPr="003B434B">
        <w:rPr>
          <w:rStyle w:val="Copyreg"/>
          <w:rFonts w:ascii="ArialMT" w:hAnsi="ArialMT" w:cs="ArialMT"/>
          <w:sz w:val="20"/>
        </w:rPr>
        <w:t>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</w:t>
      </w:r>
    </w:p>
    <w:p w:rsidR="002425D3" w:rsidRDefault="002425D3" w:rsidP="002425D3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Step 2. Risk assessment – completed by employer in consultation with employee(s)</w:t>
      </w:r>
    </w:p>
    <w:p w:rsidR="002425D3" w:rsidRDefault="002425D3" w:rsidP="002425D3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Use the spreadsheet table in this form. To help determine the Risk Level (if required) please use this Risk Assessment Tool, or other tool as agreed by the employer team. </w:t>
      </w:r>
    </w:p>
    <w:p w:rsidR="002425D3" w:rsidRDefault="002425D3" w:rsidP="002425D3">
      <w:pPr>
        <w:pStyle w:val="Copy"/>
        <w:spacing w:after="397"/>
        <w:rPr>
          <w:rFonts w:ascii="ArialMT" w:hAnsi="ArialMT" w:cs="ArialMT"/>
        </w:rPr>
      </w:pPr>
      <w:r>
        <w:rPr>
          <w:rFonts w:ascii="ArialMT" w:hAnsi="ArialMT" w:cs="ArialMT"/>
        </w:rPr>
        <w:t xml:space="preserve">When you use the matrix, try not to be too concerned about the need to always get the ‘correct’ risk </w:t>
      </w:r>
      <w:r>
        <w:rPr>
          <w:rFonts w:ascii="ArialMT" w:hAnsi="ArialMT" w:cs="ArialMT"/>
        </w:rPr>
        <w:br/>
        <w:t>level. Whether the risk is precisely ‘high’, ‘medium’ or ‘low’ is only an approximate indication of real situations involved and the tool is intended to provide a useful guide in deciding priorities in controlling the risk.</w:t>
      </w:r>
    </w:p>
    <w:p w:rsidR="002425D3" w:rsidRDefault="002425D3" w:rsidP="002425D3">
      <w:pPr>
        <w:pStyle w:val="Copy"/>
      </w:pPr>
      <w:r>
        <w:rPr>
          <w:rStyle w:val="Copymed"/>
          <w:rFonts w:ascii="Arial-BoldMT" w:hAnsi="Arial-BoldMT" w:cs="Arial-BoldMT"/>
          <w:b/>
          <w:bCs/>
        </w:rPr>
        <w:t>Risk level = likelihood x consequence</w:t>
      </w:r>
    </w:p>
    <w:p w:rsidR="002425D3" w:rsidRDefault="003F2D1E" w:rsidP="00A031E5">
      <w:r>
        <w:rPr>
          <w:noProof/>
          <w:lang w:val="en-US"/>
        </w:rPr>
        <w:drawing>
          <wp:inline distT="0" distB="0" distL="0" distR="0">
            <wp:extent cx="5494866" cy="318878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06" cy="319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D3" w:rsidRDefault="002425D3" w:rsidP="002425D3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Likelihood 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Almost certain:</w:t>
      </w:r>
      <w:r>
        <w:rPr>
          <w:rFonts w:ascii="ArialMT" w:hAnsi="ArialMT" w:cs="ArialMT"/>
        </w:rPr>
        <w:t xml:space="preserve"> we can be sure it will happen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Likely:</w:t>
      </w:r>
      <w:r>
        <w:rPr>
          <w:rFonts w:ascii="ArialMT" w:hAnsi="ArialMT" w:cs="ArialMT"/>
        </w:rPr>
        <w:t xml:space="preserve"> good chance it will happen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Possible:</w:t>
      </w:r>
      <w:r>
        <w:rPr>
          <w:rFonts w:ascii="ArialMT" w:hAnsi="ArialMT" w:cs="ArialMT"/>
        </w:rPr>
        <w:t xml:space="preserve"> perhaps it will happen sometime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Unlikely:</w:t>
      </w:r>
      <w:r>
        <w:rPr>
          <w:rFonts w:ascii="ArialMT" w:hAnsi="ArialMT" w:cs="ArialMT"/>
        </w:rPr>
        <w:t xml:space="preserve"> could happen but it would be unusual</w:t>
      </w:r>
    </w:p>
    <w:p w:rsidR="002425D3" w:rsidRDefault="002425D3" w:rsidP="002425D3">
      <w:pPr>
        <w:pStyle w:val="Copy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Rare:</w:t>
      </w:r>
      <w:r>
        <w:rPr>
          <w:rFonts w:ascii="ArialMT" w:hAnsi="ArialMT" w:cs="ArialMT"/>
        </w:rPr>
        <w:t xml:space="preserve"> could happen but probably never will</w:t>
      </w:r>
    </w:p>
    <w:p w:rsidR="002425D3" w:rsidRDefault="002425D3" w:rsidP="002425D3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Consequence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Catastrophic:</w:t>
      </w:r>
      <w:r>
        <w:rPr>
          <w:rFonts w:ascii="ArialMT" w:hAnsi="ArialMT" w:cs="ArialMT"/>
        </w:rPr>
        <w:t xml:space="preserve"> person is killed or totally disabled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Major:</w:t>
      </w:r>
      <w:r>
        <w:rPr>
          <w:rFonts w:ascii="ArialMT" w:hAnsi="ArialMT" w:cs="ArialMT"/>
        </w:rPr>
        <w:t xml:space="preserve"> very serious injury or long-term illness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Moderate:</w:t>
      </w:r>
      <w:r>
        <w:rPr>
          <w:rFonts w:ascii="ArialMT" w:hAnsi="ArialMT" w:cs="ArialMT"/>
        </w:rPr>
        <w:t xml:space="preserve"> quite serious injury/illness involving some days off work</w:t>
      </w:r>
    </w:p>
    <w:p w:rsidR="002425D3" w:rsidRDefault="002425D3" w:rsidP="002425D3">
      <w:pPr>
        <w:pStyle w:val="Copy"/>
        <w:spacing w:after="2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Minor:</w:t>
      </w:r>
      <w:r>
        <w:rPr>
          <w:rFonts w:ascii="ArialMT" w:hAnsi="ArialMT" w:cs="ArialMT"/>
        </w:rPr>
        <w:t xml:space="preserve"> some first aid or minor medical attention, but no lost time</w:t>
      </w:r>
    </w:p>
    <w:p w:rsidR="002425D3" w:rsidRDefault="002425D3" w:rsidP="003B434B">
      <w:pPr>
        <w:pStyle w:val="Copy"/>
        <w:spacing w:after="240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Insignificant:</w:t>
      </w:r>
      <w:r>
        <w:rPr>
          <w:rFonts w:ascii="ArialMT" w:hAnsi="ArialMT" w:cs="ArialMT"/>
        </w:rPr>
        <w:t xml:space="preserve"> some discomfort, but no medical attention needed</w:t>
      </w:r>
    </w:p>
    <w:p w:rsidR="003F2D1E" w:rsidRDefault="003F2D1E" w:rsidP="003F2D1E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Step 3. Determine corrective action (risk control measures) required – </w:t>
      </w:r>
      <w:r>
        <w:rPr>
          <w:rFonts w:ascii="Arial-BoldMT" w:hAnsi="Arial-BoldMT" w:cs="Arial-BoldMT"/>
          <w:b/>
          <w:bCs/>
        </w:rPr>
        <w:br/>
        <w:t>completed by employer in consultation with employee(s)</w:t>
      </w:r>
    </w:p>
    <w:p w:rsidR="003F2D1E" w:rsidRDefault="003F2D1E" w:rsidP="003F2D1E">
      <w:pPr>
        <w:pStyle w:val="Copyb4bullet"/>
        <w:rPr>
          <w:rFonts w:ascii="ArialMT" w:hAnsi="ArialMT" w:cs="ArialMT"/>
        </w:rPr>
      </w:pPr>
      <w:r>
        <w:rPr>
          <w:rFonts w:ascii="ArialMT" w:hAnsi="ArialMT" w:cs="ArialMT"/>
        </w:rPr>
        <w:t xml:space="preserve">Use the spreadsheet table in this form. To help determine possible </w:t>
      </w:r>
      <w:r w:rsidR="003B434B">
        <w:rPr>
          <w:rFonts w:ascii="ArialMT" w:hAnsi="ArialMT" w:cs="ArialMT"/>
        </w:rPr>
        <w:t xml:space="preserve">risk control measures you need </w:t>
      </w:r>
      <w:r>
        <w:rPr>
          <w:rFonts w:ascii="ArialMT" w:hAnsi="ArialMT" w:cs="ArialMT"/>
        </w:rPr>
        <w:t>to consider:</w:t>
      </w:r>
    </w:p>
    <w:p w:rsidR="003F2D1E" w:rsidRDefault="003F2D1E" w:rsidP="003F2D1E">
      <w:pPr>
        <w:pStyle w:val="Copybullet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  <w:t>Ensuring your OHS issue resolution procedure is being followed,</w:t>
      </w:r>
    </w:p>
    <w:p w:rsidR="003F2D1E" w:rsidRDefault="003F2D1E" w:rsidP="003F2D1E">
      <w:pPr>
        <w:pStyle w:val="Copybullet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  <w:t>What risk controls are in place and are these working effectively,</w:t>
      </w:r>
    </w:p>
    <w:p w:rsidR="003F2D1E" w:rsidRDefault="003F2D1E" w:rsidP="003F2D1E">
      <w:pPr>
        <w:pStyle w:val="Copybullet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  <w:t>If these are not effective analyse why not,</w:t>
      </w:r>
    </w:p>
    <w:p w:rsidR="003F2D1E" w:rsidRDefault="003B434B" w:rsidP="003B434B">
      <w:pPr>
        <w:pStyle w:val="Copybullet"/>
        <w:ind w:left="198" w:hanging="198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>Determine relevant best practice by looking at guidance in the</w:t>
      </w:r>
      <w:r>
        <w:rPr>
          <w:rFonts w:ascii="ArialMT" w:hAnsi="ArialMT" w:cs="ArialMT"/>
        </w:rPr>
        <w:t xml:space="preserve"> Early Childhood Management </w:t>
      </w:r>
      <w:r w:rsidR="003F2D1E">
        <w:rPr>
          <w:rFonts w:ascii="ArialMT" w:hAnsi="ArialMT" w:cs="ArialMT"/>
        </w:rPr>
        <w:t xml:space="preserve">Manual </w:t>
      </w:r>
      <w:r>
        <w:rPr>
          <w:rFonts w:ascii="ArialMT" w:hAnsi="ArialMT" w:cs="ArialMT"/>
        </w:rPr>
        <w:br/>
      </w:r>
      <w:r w:rsidR="003F2D1E">
        <w:rPr>
          <w:rFonts w:ascii="ArialMT" w:hAnsi="ArialMT" w:cs="ArialMT"/>
        </w:rPr>
        <w:t>OHS Section 9, WorkSafe Victoria website www.wo</w:t>
      </w:r>
      <w:r>
        <w:rPr>
          <w:rFonts w:ascii="ArialMT" w:hAnsi="ArialMT" w:cs="ArialMT"/>
        </w:rPr>
        <w:t xml:space="preserve">rksafe.vic.gov.au (then select </w:t>
      </w:r>
      <w:r w:rsidR="003F2D1E">
        <w:rPr>
          <w:rFonts w:ascii="ArialMT" w:hAnsi="ArialMT" w:cs="ArialMT"/>
        </w:rPr>
        <w:t xml:space="preserve">‘Publications’ tab) </w:t>
      </w:r>
      <w:r>
        <w:rPr>
          <w:rFonts w:ascii="ArialMT" w:hAnsi="ArialMT" w:cs="ArialMT"/>
        </w:rPr>
        <w:br/>
      </w:r>
      <w:r w:rsidR="003F2D1E">
        <w:rPr>
          <w:rFonts w:ascii="ArialMT" w:hAnsi="ArialMT" w:cs="ArialMT"/>
        </w:rPr>
        <w:t xml:space="preserve">and the KPV website </w:t>
      </w:r>
      <w:r w:rsidR="003F2D1E" w:rsidRPr="0028119E">
        <w:rPr>
          <w:rStyle w:val="Copyreg"/>
          <w:rFonts w:ascii="Arial Bold" w:hAnsi="Arial Bold" w:cs="ArialMT"/>
        </w:rPr>
        <w:t>www.kpv.org.au</w:t>
      </w:r>
      <w:r w:rsidR="003F2D1E">
        <w:rPr>
          <w:rFonts w:ascii="ArialMT" w:hAnsi="ArialMT" w:cs="ArialMT"/>
        </w:rPr>
        <w:t>,</w:t>
      </w:r>
    </w:p>
    <w:p w:rsidR="003F2D1E" w:rsidRDefault="003F2D1E" w:rsidP="003F2D1E">
      <w:pPr>
        <w:pStyle w:val="Bulletb4dash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  <w:t>Seeking assistance from one or more of:</w:t>
      </w:r>
    </w:p>
    <w:p w:rsidR="003F2D1E" w:rsidRDefault="003B434B" w:rsidP="003F2D1E">
      <w:pPr>
        <w:pStyle w:val="Bulletdash"/>
        <w:rPr>
          <w:rFonts w:ascii="ArialMT" w:hAnsi="ArialMT" w:cs="ArialMT"/>
        </w:rPr>
      </w:pPr>
      <w:r>
        <w:rPr>
          <w:rFonts w:ascii="ArialMT" w:hAnsi="ArialMT" w:cs="ArialMT"/>
        </w:rPr>
        <w:tab/>
        <w:t>–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WorkSafe Victoria hotline Tel: (03) 9641 1444 </w:t>
      </w:r>
    </w:p>
    <w:p w:rsidR="003F2D1E" w:rsidRDefault="003B434B" w:rsidP="003F2D1E">
      <w:pPr>
        <w:pStyle w:val="Bulletdash"/>
        <w:rPr>
          <w:rFonts w:ascii="ArialMT" w:hAnsi="ArialMT" w:cs="ArialMT"/>
        </w:rPr>
      </w:pPr>
      <w:r>
        <w:rPr>
          <w:rFonts w:ascii="ArialMT" w:hAnsi="ArialMT" w:cs="ArialMT"/>
        </w:rPr>
        <w:tab/>
        <w:t>–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>KPV Tel: (03) 9489 3500</w:t>
      </w:r>
    </w:p>
    <w:p w:rsidR="003F2D1E" w:rsidRDefault="003B434B" w:rsidP="003F2D1E">
      <w:pPr>
        <w:pStyle w:val="Bulletdash"/>
        <w:rPr>
          <w:rFonts w:ascii="ArialMT" w:hAnsi="ArialMT" w:cs="ArialMT"/>
        </w:rPr>
      </w:pPr>
      <w:r>
        <w:rPr>
          <w:rFonts w:ascii="ArialMT" w:hAnsi="ArialMT" w:cs="ArialMT"/>
        </w:rPr>
        <w:tab/>
        <w:t>–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Your Worker’s Compensation Insurer or Agent </w:t>
      </w:r>
    </w:p>
    <w:p w:rsidR="003F2D1E" w:rsidRDefault="003B434B" w:rsidP="003F2D1E">
      <w:pPr>
        <w:pStyle w:val="Bulletdash"/>
        <w:rPr>
          <w:rFonts w:ascii="ArialMT" w:hAnsi="ArialMT" w:cs="ArialMT"/>
        </w:rPr>
      </w:pPr>
      <w:r>
        <w:rPr>
          <w:rFonts w:ascii="ArialMT" w:hAnsi="ArialMT" w:cs="ArialMT"/>
        </w:rPr>
        <w:tab/>
        <w:t>–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>An OHS Consultant</w:t>
      </w:r>
    </w:p>
    <w:p w:rsidR="003F2D1E" w:rsidRDefault="003B434B" w:rsidP="003B434B">
      <w:pPr>
        <w:pStyle w:val="Bulletlastdash15mm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ab/>
        <w:t>–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Employee representative organisations such as Trade Unions </w:t>
      </w:r>
      <w:r>
        <w:rPr>
          <w:rFonts w:ascii="ArialMT" w:hAnsi="ArialMT" w:cs="ArialMT"/>
        </w:rPr>
        <w:t xml:space="preserve">(note that Trades Hall Council </w:t>
      </w:r>
      <w:r w:rsidR="003F2D1E">
        <w:rPr>
          <w:rFonts w:ascii="ArialMT" w:hAnsi="ArialMT" w:cs="ArialMT"/>
        </w:rPr>
        <w:t xml:space="preserve">has </w:t>
      </w:r>
      <w:r>
        <w:rPr>
          <w:rFonts w:ascii="ArialMT" w:hAnsi="ArialMT" w:cs="ArialMT"/>
        </w:rPr>
        <w:br/>
      </w:r>
      <w:r w:rsidR="003F2D1E">
        <w:rPr>
          <w:rFonts w:ascii="ArialMT" w:hAnsi="ArialMT" w:cs="ArialMT"/>
        </w:rPr>
        <w:t>a possibly useful website http://www.vthc.org.au.</w:t>
      </w:r>
    </w:p>
    <w:p w:rsidR="003F2D1E" w:rsidRDefault="0028119E" w:rsidP="0028119E">
      <w:pPr>
        <w:pStyle w:val="Copybullet"/>
        <w:ind w:left="198" w:hanging="198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Ensuring you consider the possibility of alternation to risk levels, or introduction of new hazards </w:t>
      </w:r>
      <w:r w:rsidR="003F2D1E">
        <w:rPr>
          <w:rFonts w:ascii="ArialMT" w:hAnsi="ArialMT" w:cs="ArialMT"/>
        </w:rPr>
        <w:br/>
        <w:t>and risks due to proposed changes including corrective action and risk controls.</w:t>
      </w:r>
    </w:p>
    <w:p w:rsidR="003F2D1E" w:rsidRDefault="0028119E" w:rsidP="0028119E">
      <w:pPr>
        <w:pStyle w:val="Copylastbullet"/>
        <w:ind w:left="198" w:hanging="198"/>
        <w:rPr>
          <w:rFonts w:ascii="ArialMT" w:hAnsi="ArialMT" w:cs="ArialMT"/>
        </w:rPr>
      </w:pPr>
      <w:r>
        <w:rPr>
          <w:rFonts w:ascii="ArialMT" w:hAnsi="ArialMT" w:cs="ArialMT"/>
        </w:rPr>
        <w:t>•</w:t>
      </w:r>
      <w:r>
        <w:rPr>
          <w:rFonts w:ascii="ArialMT" w:hAnsi="ArialMT" w:cs="ArialMT"/>
        </w:rPr>
        <w:tab/>
      </w:r>
      <w:r w:rsidR="003F2D1E">
        <w:rPr>
          <w:rFonts w:ascii="ArialMT" w:hAnsi="ArialMT" w:cs="ArialMT"/>
        </w:rPr>
        <w:t xml:space="preserve">Ensure you consider your recovery or emergency response measures are suitable for existing, </w:t>
      </w:r>
      <w:r w:rsidR="003F2D1E">
        <w:rPr>
          <w:rFonts w:ascii="ArialMT" w:hAnsi="ArialMT" w:cs="ArialMT"/>
        </w:rPr>
        <w:br/>
        <w:t xml:space="preserve">improved and new risk controls (i.e. consider are relevant persons including employees prepared </w:t>
      </w:r>
      <w:r w:rsidR="003F2D1E">
        <w:rPr>
          <w:rFonts w:ascii="ArialMT" w:hAnsi="ArialMT" w:cs="ArialMT"/>
        </w:rPr>
        <w:br/>
        <w:t>if these risk controls fail? And under what circumstances might these risk controls fail?).</w:t>
      </w:r>
    </w:p>
    <w:p w:rsidR="003F2D1E" w:rsidRDefault="003F2D1E" w:rsidP="003F2D1E">
      <w:pPr>
        <w:pStyle w:val="Copy"/>
        <w:spacing w:after="227"/>
        <w:rPr>
          <w:rFonts w:ascii="ArialMT" w:hAnsi="ArialMT" w:cs="ArialMT"/>
        </w:rPr>
      </w:pPr>
      <w:r>
        <w:rPr>
          <w:rFonts w:ascii="ArialMT" w:hAnsi="ArialMT" w:cs="ArialMT"/>
        </w:rPr>
        <w:t>If required, record details of other information reviewed and assistance received:</w:t>
      </w:r>
    </w:p>
    <w:p w:rsidR="003F2D1E" w:rsidRDefault="003F2D1E" w:rsidP="003F2D1E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Step 4. Monitor and review effectiveness of r</w:t>
      </w:r>
      <w:r w:rsidR="0028119E">
        <w:rPr>
          <w:rFonts w:ascii="Arial-BoldMT" w:hAnsi="Arial-BoldMT" w:cs="Arial-BoldMT"/>
          <w:b/>
          <w:bCs/>
        </w:rPr>
        <w:t xml:space="preserve">isk controls and changes made – </w:t>
      </w:r>
      <w:r>
        <w:rPr>
          <w:rFonts w:ascii="Arial-BoldMT" w:hAnsi="Arial-BoldMT" w:cs="Arial-BoldMT"/>
          <w:b/>
          <w:bCs/>
        </w:rPr>
        <w:t xml:space="preserve">completed by </w:t>
      </w:r>
      <w:r w:rsidR="0028119E"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t>employer in consultation with employee(s)</w:t>
      </w:r>
    </w:p>
    <w:p w:rsidR="003F2D1E" w:rsidRDefault="003F2D1E" w:rsidP="003F2D1E">
      <w:pPr>
        <w:pStyle w:val="Copy"/>
        <w:rPr>
          <w:rFonts w:ascii="ArialMT" w:hAnsi="ArialMT" w:cs="ArialMT"/>
        </w:rPr>
      </w:pPr>
      <w:r>
        <w:rPr>
          <w:rFonts w:ascii="ArialMT" w:hAnsi="ArialMT" w:cs="ArialMT"/>
        </w:rPr>
        <w:t xml:space="preserve">Use the spreadsheet table in this form. Responsible persons need to be assigned, and they need to </w:t>
      </w:r>
      <w:r>
        <w:rPr>
          <w:rFonts w:ascii="ArialMT" w:hAnsi="ArialMT" w:cs="ArialMT"/>
        </w:rPr>
        <w:br/>
        <w:t xml:space="preserve">agree to monitoring and reviewing the effectiveness of risk controls and any changes made. These </w:t>
      </w:r>
      <w:r>
        <w:rPr>
          <w:rFonts w:ascii="ArialMT" w:hAnsi="ArialMT" w:cs="ArialMT"/>
        </w:rPr>
        <w:br/>
        <w:t xml:space="preserve">persons need to report their findings to other employer representatives. The employer representatives </w:t>
      </w:r>
      <w:r>
        <w:rPr>
          <w:rFonts w:ascii="ArialMT" w:hAnsi="ArialMT" w:cs="ArialMT"/>
        </w:rPr>
        <w:br/>
        <w:t xml:space="preserve">then need to determine if the corrective action has been completed, instigate other action as needed, </w:t>
      </w:r>
      <w:r>
        <w:rPr>
          <w:rFonts w:ascii="ArialMT" w:hAnsi="ArialMT" w:cs="ArialMT"/>
        </w:rPr>
        <w:br/>
        <w:t xml:space="preserve">and keep records on file. </w:t>
      </w:r>
    </w:p>
    <w:p w:rsidR="00A031E5" w:rsidRDefault="00A031E5" w:rsidP="00A031E5"/>
    <w:sectPr w:rsidR="00A031E5" w:rsidSect="005E6ECF">
      <w:footerReference w:type="default" r:id="rId5"/>
      <w:pgSz w:w="11900" w:h="16840"/>
      <w:pgMar w:top="1134" w:right="1134" w:bottom="1134" w:left="1134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altName w:val="URWGrotesk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2D1E" w:rsidRPr="005E6ECF" w:rsidRDefault="003F2D1E" w:rsidP="005E6ECF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ECF"/>
    <w:rsid w:val="002425D3"/>
    <w:rsid w:val="0028119E"/>
    <w:rsid w:val="00344F9C"/>
    <w:rsid w:val="0037006E"/>
    <w:rsid w:val="003B434B"/>
    <w:rsid w:val="003C0241"/>
    <w:rsid w:val="003F2D1E"/>
    <w:rsid w:val="005E6ECF"/>
    <w:rsid w:val="00664670"/>
    <w:rsid w:val="008A66EA"/>
    <w:rsid w:val="00A031E5"/>
    <w:rsid w:val="00B86EF3"/>
    <w:rsid w:val="00F82A06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CF"/>
  </w:style>
  <w:style w:type="paragraph" w:styleId="Footer">
    <w:name w:val="footer"/>
    <w:basedOn w:val="Normal"/>
    <w:link w:val="Foot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CF"/>
  </w:style>
  <w:style w:type="paragraph" w:customStyle="1" w:styleId="Copyright">
    <w:name w:val="Copyright"/>
    <w:basedOn w:val="Normal"/>
    <w:next w:val="Normal"/>
    <w:uiPriority w:val="99"/>
    <w:rsid w:val="005E6ECF"/>
    <w:pPr>
      <w:widowControl w:val="0"/>
      <w:pBdr>
        <w:top w:val="single" w:sz="4" w:space="9" w:color="auto"/>
      </w:pBdr>
      <w:suppressAutoHyphens/>
      <w:autoSpaceDE w:val="0"/>
      <w:autoSpaceDN w:val="0"/>
      <w:adjustRightInd w:val="0"/>
      <w:spacing w:after="142" w:line="200" w:lineRule="atLeast"/>
      <w:textAlignment w:val="center"/>
    </w:pPr>
    <w:rPr>
      <w:rFonts w:ascii="URWGroteskT-Ligh" w:hAnsi="URWGroteskT-Ligh" w:cs="URWGroteskT-Ligh"/>
      <w:color w:val="000000"/>
      <w:spacing w:val="-2"/>
      <w:sz w:val="16"/>
      <w:szCs w:val="16"/>
      <w:lang w:val="en-GB"/>
    </w:rPr>
  </w:style>
  <w:style w:type="paragraph" w:customStyle="1" w:styleId="Attachmenthead">
    <w:name w:val="Attachment_head"/>
    <w:basedOn w:val="Normal"/>
    <w:next w:val="Normal"/>
    <w:uiPriority w:val="99"/>
    <w:rsid w:val="00A031E5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A031E5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A03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C">
    <w:name w:val="Head C"/>
    <w:basedOn w:val="NoParagraphStyle"/>
    <w:next w:val="NoParagraphStyle"/>
    <w:uiPriority w:val="99"/>
    <w:rsid w:val="00A031E5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Copy">
    <w:name w:val="Copy"/>
    <w:basedOn w:val="NoParagraphStyle"/>
    <w:next w:val="NoParagraphStyle"/>
    <w:uiPriority w:val="99"/>
    <w:rsid w:val="00A031E5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4bullet">
    <w:name w:val="Copy_b4 bullet"/>
    <w:basedOn w:val="NoParagraphStyle"/>
    <w:next w:val="NoParagraphStyle"/>
    <w:uiPriority w:val="99"/>
    <w:rsid w:val="00A031E5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ital">
    <w:name w:val="Copy_ital"/>
    <w:uiPriority w:val="99"/>
    <w:rsid w:val="00A031E5"/>
    <w:rPr>
      <w:i/>
      <w:iCs/>
    </w:rPr>
  </w:style>
  <w:style w:type="character" w:customStyle="1" w:styleId="Copyreg">
    <w:name w:val="Copy_reg"/>
    <w:uiPriority w:val="99"/>
    <w:rsid w:val="00A031E5"/>
  </w:style>
  <w:style w:type="paragraph" w:customStyle="1" w:styleId="HeadD">
    <w:name w:val="Head D"/>
    <w:basedOn w:val="NoParagraphStyle"/>
    <w:next w:val="NoParagraphStyle"/>
    <w:uiPriority w:val="99"/>
    <w:rsid w:val="00A031E5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character" w:customStyle="1" w:styleId="Copymed">
    <w:name w:val="Copy_med"/>
    <w:basedOn w:val="Copyreg"/>
    <w:uiPriority w:val="99"/>
    <w:rsid w:val="002425D3"/>
  </w:style>
  <w:style w:type="paragraph" w:customStyle="1" w:styleId="Bulletb4dash">
    <w:name w:val="Bullet_b4 dash"/>
    <w:basedOn w:val="NoParagraphStyle"/>
    <w:next w:val="NoParagraphStyle"/>
    <w:uiPriority w:val="99"/>
    <w:rsid w:val="003F2D1E"/>
    <w:pPr>
      <w:tabs>
        <w:tab w:val="left" w:pos="198"/>
      </w:tabs>
      <w:suppressAutoHyphens/>
      <w:spacing w:after="28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Bulletdash">
    <w:name w:val="Bullet_dash"/>
    <w:basedOn w:val="NoParagraphStyle"/>
    <w:next w:val="NoParagraphStyle"/>
    <w:uiPriority w:val="99"/>
    <w:rsid w:val="003F2D1E"/>
    <w:pPr>
      <w:tabs>
        <w:tab w:val="left" w:pos="198"/>
        <w:tab w:val="left" w:pos="369"/>
      </w:tabs>
      <w:suppressAutoHyphens/>
      <w:spacing w:after="28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Bulletlastdash15mm">
    <w:name w:val="Bullet_last dash 1.5mm"/>
    <w:basedOn w:val="NoParagraphStyle"/>
    <w:next w:val="NoParagraphStyle"/>
    <w:uiPriority w:val="99"/>
    <w:rsid w:val="003F2D1E"/>
    <w:pPr>
      <w:tabs>
        <w:tab w:val="left" w:pos="198"/>
        <w:tab w:val="left" w:pos="369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680</Words>
  <Characters>3876</Characters>
  <Application>Microsoft Word 12.0.1</Application>
  <DocSecurity>0</DocSecurity>
  <Lines>32</Lines>
  <Paragraphs>7</Paragraphs>
  <ScaleCrop>false</ScaleCrop>
  <Company>KPV</Company>
  <LinksUpToDate>false</LinksUpToDate>
  <CharactersWithSpaces>4760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4</cp:revision>
  <dcterms:created xsi:type="dcterms:W3CDTF">2011-04-15T02:05:00Z</dcterms:created>
  <dcterms:modified xsi:type="dcterms:W3CDTF">2011-04-15T02:26:00Z</dcterms:modified>
</cp:coreProperties>
</file>